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634" w:rsidRDefault="00C15634">
      <w:pPr>
        <w:spacing w:line="240" w:lineRule="exact"/>
        <w:rPr>
          <w:sz w:val="24"/>
          <w:szCs w:val="24"/>
        </w:rPr>
      </w:pPr>
    </w:p>
    <w:p w:rsidR="00C15634" w:rsidRDefault="00C15634">
      <w:pPr>
        <w:spacing w:line="240" w:lineRule="exact"/>
        <w:rPr>
          <w:sz w:val="24"/>
          <w:szCs w:val="24"/>
        </w:rPr>
      </w:pPr>
    </w:p>
    <w:p w:rsidR="00C15634" w:rsidRDefault="00C15634">
      <w:pPr>
        <w:spacing w:line="240" w:lineRule="exact"/>
        <w:rPr>
          <w:sz w:val="24"/>
          <w:szCs w:val="24"/>
        </w:rPr>
      </w:pPr>
    </w:p>
    <w:p w:rsidR="00C15634" w:rsidRDefault="00C15634">
      <w:pPr>
        <w:spacing w:line="240" w:lineRule="exact"/>
        <w:rPr>
          <w:sz w:val="24"/>
          <w:szCs w:val="24"/>
        </w:rPr>
      </w:pPr>
    </w:p>
    <w:p w:rsidR="00C15634" w:rsidRDefault="00C15634">
      <w:pPr>
        <w:spacing w:after="13" w:line="160" w:lineRule="exact"/>
        <w:rPr>
          <w:sz w:val="16"/>
          <w:szCs w:val="16"/>
        </w:rPr>
      </w:pPr>
    </w:p>
    <w:p w:rsidR="00C15634" w:rsidRDefault="004D74F4">
      <w:pPr>
        <w:widowControl w:val="0"/>
        <w:tabs>
          <w:tab w:val="left" w:pos="6481"/>
        </w:tabs>
        <w:spacing w:line="240" w:lineRule="auto"/>
        <w:ind w:left="2881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ORDINANCE NO. </w:t>
      </w:r>
      <w:r w:rsidR="0010693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2025-07</w:t>
      </w:r>
    </w:p>
    <w:p w:rsidR="00C15634" w:rsidRDefault="00C15634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15634" w:rsidRDefault="004D74F4">
      <w:pPr>
        <w:widowControl w:val="0"/>
        <w:spacing w:line="240" w:lineRule="auto"/>
        <w:ind w:left="311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 ORDINANCE VACATING</w:t>
      </w:r>
    </w:p>
    <w:p w:rsidR="00C15634" w:rsidRDefault="004D74F4">
      <w:pPr>
        <w:widowControl w:val="0"/>
        <w:spacing w:line="240" w:lineRule="auto"/>
        <w:ind w:left="1034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 PART OF A COUNTY ROAD IN HARRISON TOWNSHIP, INDIANA</w:t>
      </w:r>
    </w:p>
    <w:p w:rsidR="00C15634" w:rsidRDefault="00C1563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15634" w:rsidRDefault="00C15634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15634" w:rsidRDefault="004D74F4">
      <w:pPr>
        <w:widowControl w:val="0"/>
        <w:spacing w:line="240" w:lineRule="auto"/>
        <w:ind w:right="528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WHEREAS on April 14, 2025 a petition pursuant to Indiana Code Section 36-7-3-12 to vacate a part of a road in Harrison Township, Clay County was duly filed with the Secretary of the Board of Commissioners of the County of Clay, and</w:t>
      </w:r>
    </w:p>
    <w:p w:rsidR="00C15634" w:rsidRDefault="00C15634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15634" w:rsidRDefault="004D74F4">
      <w:pPr>
        <w:widowControl w:val="0"/>
        <w:spacing w:line="240" w:lineRule="auto"/>
        <w:ind w:right="532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WHEREAS the petition wa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set for hearing on Monday, May 5, 2025 at 9:00 A.M. before the Board of Commissioners of the County of Clay after notice by publication was given as required by law in Indiana Code Chapter 5-3-1, and</w:t>
      </w:r>
    </w:p>
    <w:p w:rsidR="00C15634" w:rsidRDefault="00C15634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15634" w:rsidRDefault="004D74F4">
      <w:pPr>
        <w:widowControl w:val="0"/>
        <w:spacing w:line="240" w:lineRule="auto"/>
        <w:ind w:right="566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WHEREAS the petition was found to be in due form and content and that the closing and vacating of the road would in no way be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adverse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the best interests of Clay County, Indiana or to any other person, the Board of Commissioners of the County of Clay now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finds that the petition should be granted.</w:t>
      </w:r>
    </w:p>
    <w:p w:rsidR="00C15634" w:rsidRDefault="00C15634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15634" w:rsidRDefault="004D74F4">
      <w:pPr>
        <w:widowControl w:val="0"/>
        <w:spacing w:line="240" w:lineRule="auto"/>
        <w:ind w:right="532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NOW THEREFORE, BE IT ORDAINED BY THE BOARD OF COMMISSIONERS OF THE COUNTY OF CLAY as follows:</w:t>
      </w:r>
    </w:p>
    <w:p w:rsidR="00C15634" w:rsidRDefault="00C1563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15634" w:rsidRDefault="00C15634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15634" w:rsidRDefault="004D74F4">
      <w:pPr>
        <w:widowControl w:val="0"/>
        <w:spacing w:line="240" w:lineRule="auto"/>
        <w:ind w:left="3449" w:right="398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SECTION ONE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Vacating of County Road</w:t>
      </w:r>
    </w:p>
    <w:p w:rsidR="00C15634" w:rsidRDefault="00C15634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15634" w:rsidRDefault="004D74F4">
      <w:pPr>
        <w:widowControl w:val="0"/>
        <w:spacing w:line="240" w:lineRule="auto"/>
        <w:ind w:right="532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following described unused county road located in Harrison Township, Clay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County, Indiana be and hereby is vacated as a public way:</w:t>
      </w:r>
    </w:p>
    <w:p w:rsidR="00C15634" w:rsidRDefault="00C15634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15634" w:rsidRDefault="004D74F4">
      <w:pPr>
        <w:widowControl w:val="0"/>
        <w:spacing w:line="240" w:lineRule="auto"/>
        <w:ind w:left="720" w:right="12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15634">
          <w:type w:val="continuous"/>
          <w:pgSz w:w="12240" w:h="15840"/>
          <w:pgMar w:top="1134" w:right="850" w:bottom="1134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that part of E. County Road 1000 S on the section line dividing Section 4, Township 9 North, Range 6 West and Section 9, Township 9 North, Range 6 West beginning at northwest cor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ner of the Northeast quarter of the Northwest Quarter of Section 9; thence east approximately 3,960 feet to the northeast corner of the Northeast Quarter of the Northeast Quarter of Section 9, being the west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lineof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State Road 157; thence north 14 feet to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southeast corner of the Southeast Quarter of the Southeast Quarter of Section 4; thence west approximately 3,960 feet to the southwest corner of the Southeast Quarter of the Southwest Quarter of Section 4; thence south 14 feet to the point of beginning,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located in Harrison Township, Clay County, Indiana.</w:t>
      </w:r>
    </w:p>
    <w:p w:rsidR="00C15634" w:rsidRDefault="004D74F4">
      <w:pPr>
        <w:spacing w:line="240" w:lineRule="exact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610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ge">
                  <wp:posOffset>6510655</wp:posOffset>
                </wp:positionV>
                <wp:extent cx="2743454" cy="0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4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454">
                              <a:moveTo>
                                <a:pt x="0" y="0"/>
                              </a:moveTo>
                              <a:lnTo>
                                <a:pt x="2743454" y="0"/>
                              </a:lnTo>
                            </a:path>
                          </a:pathLst>
                        </a:cu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D16E17A" id="drawingObject1" o:spid="_x0000_s1026" style="position:absolute;margin-left:1in;margin-top:512.65pt;width:3in;height:0;z-index:-5033158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7434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" o:allowincell="f" path="m,l2743454,e" filled="f" strokeweight=".6pt">
                <v:path arrowok="t" textboxrect="0,0,27434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611" behindDoc="1" locked="0" layoutInCell="0" allowOverlap="1">
                <wp:simplePos x="0" y="0"/>
                <wp:positionH relativeFrom="page">
                  <wp:posOffset>4115434</wp:posOffset>
                </wp:positionH>
                <wp:positionV relativeFrom="page">
                  <wp:posOffset>6510655</wp:posOffset>
                </wp:positionV>
                <wp:extent cx="2743834" cy="0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83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834">
                              <a:moveTo>
                                <a:pt x="0" y="0"/>
                              </a:moveTo>
                              <a:lnTo>
                                <a:pt x="2743834" y="0"/>
                              </a:lnTo>
                            </a:path>
                          </a:pathLst>
                        </a:cu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A91DB40" id="drawingObject2" o:spid="_x0000_s1026" style="position:absolute;margin-left:324.05pt;margin-top:512.65pt;width:216.05pt;height:0;z-index:-5033158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7438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" o:allowincell="f" path="m,l2743834,e" filled="f" strokeweight=".6pt">
                <v:path arrowok="t" textboxrect="0,0,2743834,0"/>
                <w10:wrap anchorx="page" anchory="page"/>
              </v:shape>
            </w:pict>
          </mc:Fallback>
        </mc:AlternateContent>
      </w:r>
    </w:p>
    <w:p w:rsidR="00C15634" w:rsidRDefault="00C15634">
      <w:pPr>
        <w:spacing w:after="101" w:line="240" w:lineRule="exact"/>
        <w:rPr>
          <w:sz w:val="24"/>
          <w:szCs w:val="24"/>
        </w:rPr>
      </w:pPr>
    </w:p>
    <w:p w:rsidR="00C15634" w:rsidRDefault="004D74F4">
      <w:pPr>
        <w:widowControl w:val="0"/>
        <w:spacing w:line="240" w:lineRule="auto"/>
        <w:ind w:left="386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SECTION TWO</w:t>
      </w:r>
    </w:p>
    <w:p w:rsidR="00C15634" w:rsidRDefault="004D74F4">
      <w:pPr>
        <w:widowControl w:val="0"/>
        <w:spacing w:line="240" w:lineRule="auto"/>
        <w:ind w:left="3063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Repeal of Conflicting Ordinances</w:t>
      </w:r>
    </w:p>
    <w:p w:rsidR="00C15634" w:rsidRDefault="00C15634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15634" w:rsidRDefault="004D74F4">
      <w:pPr>
        <w:widowControl w:val="0"/>
        <w:spacing w:line="240" w:lineRule="auto"/>
        <w:ind w:right="531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ordinances or any parts thereof previously enacted which are in conflict with the provisions of this ordinance are hereby repealed.</w:t>
      </w:r>
    </w:p>
    <w:p w:rsidR="00C15634" w:rsidRDefault="00C1563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15634" w:rsidRDefault="00C15634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15634" w:rsidRDefault="004D74F4">
      <w:pPr>
        <w:widowControl w:val="0"/>
        <w:spacing w:line="240" w:lineRule="auto"/>
        <w:ind w:left="3638" w:right="434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SECTION THREE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Effect of Ordinance</w:t>
      </w:r>
    </w:p>
    <w:p w:rsidR="00C15634" w:rsidRDefault="00C15634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15634" w:rsidRDefault="004D74F4">
      <w:pPr>
        <w:widowControl w:val="0"/>
        <w:spacing w:line="240" w:lineRule="auto"/>
        <w:ind w:right="533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 ordinance shall be in full force and effect from and after its passage and publication, if any, as required by law.</w:t>
      </w:r>
    </w:p>
    <w:p w:rsidR="00C15634" w:rsidRDefault="00C1563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15634" w:rsidRDefault="00C15634">
      <w:pPr>
        <w:spacing w:after="7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15634" w:rsidRDefault="004D74F4">
      <w:pPr>
        <w:widowControl w:val="0"/>
        <w:spacing w:line="240" w:lineRule="auto"/>
        <w:ind w:left="3433" w:right="396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SECTION FOUR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Recordation of Ordinance</w:t>
      </w:r>
    </w:p>
    <w:p w:rsidR="00C15634" w:rsidRDefault="00C15634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15634" w:rsidRDefault="004D74F4">
      <w:pPr>
        <w:widowControl w:val="0"/>
        <w:spacing w:line="240" w:lineRule="auto"/>
        <w:ind w:right="531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Secretary of the Board of Commissioners of the County of Clay shall 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urnish a copy of this ordinance to the Clay County Recorder for recording and to the Clay County Auditor for transfer.</w:t>
      </w:r>
    </w:p>
    <w:p w:rsidR="00C15634" w:rsidRDefault="00C15634">
      <w:pPr>
        <w:spacing w:after="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15634" w:rsidRDefault="004D74F4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21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699545</wp:posOffset>
                </wp:positionV>
                <wp:extent cx="2743454" cy="0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4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454">
                              <a:moveTo>
                                <a:pt x="0" y="0"/>
                              </a:moveTo>
                              <a:lnTo>
                                <a:pt x="2743454" y="0"/>
                              </a:lnTo>
                            </a:path>
                          </a:pathLst>
                        </a:custGeom>
                        <a:noFill/>
                        <a:ln w="7618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C9E7A09" id="drawingObject3" o:spid="_x0000_s1026" style="position:absolute;margin-left:1in;margin-top:55.1pt;width:3in;height:0;z-index:-50331595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434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" o:allowincell="f" path="m,l2743454,e" filled="f" strokeweight=".21161mm">
                <v:path arrowok="t" textboxrect="0,0,2743454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22" behindDoc="1" locked="0" layoutInCell="0" allowOverlap="1">
                <wp:simplePos x="0" y="0"/>
                <wp:positionH relativeFrom="page">
                  <wp:posOffset>4115434</wp:posOffset>
                </wp:positionH>
                <wp:positionV relativeFrom="paragraph">
                  <wp:posOffset>699545</wp:posOffset>
                </wp:positionV>
                <wp:extent cx="2743834" cy="0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83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834">
                              <a:moveTo>
                                <a:pt x="0" y="0"/>
                              </a:moveTo>
                              <a:lnTo>
                                <a:pt x="2743834" y="0"/>
                              </a:lnTo>
                            </a:path>
                          </a:pathLst>
                        </a:custGeom>
                        <a:noFill/>
                        <a:ln w="7618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16D730C" id="drawingObject4" o:spid="_x0000_s1026" style="position:absolute;margin-left:324.05pt;margin-top:55.1pt;width:216.05pt;height:0;z-index:-50331595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438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" o:allowincell="f" path="m,l2743834,e" filled="f" strokeweight=".21161mm">
                <v:path arrowok="t" textboxrect="0,0,2743834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ORDERED AND ESTABLISHED this 5</w:t>
      </w:r>
      <w:proofErr w:type="spellStart"/>
      <w:proofErr w:type="gramStart"/>
      <w:r w:rsidRPr="00106939"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  <w:vertAlign w:val="superscript"/>
        </w:rPr>
        <w:t>t</w:t>
      </w:r>
      <w:r w:rsidR="00106939"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  <w:vertAlign w:val="superscript"/>
        </w:rPr>
        <w:t>h</w:t>
      </w:r>
      <w:proofErr w:type="spellEnd"/>
      <w:r w:rsidR="00106939"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  <w:vertAlign w:val="superscript"/>
        </w:rPr>
        <w:t xml:space="preserve"> </w:t>
      </w:r>
      <w:r w:rsidR="0010693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day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May, 2005.</w:t>
      </w:r>
    </w:p>
    <w:p w:rsidR="00C15634" w:rsidRDefault="00C1563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6939" w:rsidRDefault="00106939">
      <w:pPr>
        <w:rPr>
          <w:u w:val="single"/>
        </w:rPr>
      </w:pPr>
    </w:p>
    <w:p w:rsidR="00C15634" w:rsidRPr="00106939" w:rsidRDefault="00106939">
      <w:pPr>
        <w:rPr>
          <w:sz w:val="24"/>
          <w:szCs w:val="24"/>
        </w:rPr>
        <w:sectPr w:rsidR="00C15634" w:rsidRPr="00106939">
          <w:pgSz w:w="12240" w:h="15840"/>
          <w:pgMar w:top="1134" w:right="850" w:bottom="1134" w:left="1440" w:header="0" w:footer="0" w:gutter="0"/>
          <w:cols w:space="708"/>
        </w:sectPr>
      </w:pPr>
      <w:r w:rsidRPr="00106939">
        <w:rPr>
          <w:sz w:val="24"/>
          <w:szCs w:val="24"/>
        </w:rPr>
        <w:t>Bryan Allender /s/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0693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ab/>
      </w:r>
      <w:r w:rsidRPr="00106939">
        <w:rPr>
          <w:sz w:val="24"/>
          <w:szCs w:val="24"/>
        </w:rPr>
        <w:t xml:space="preserve">Marty Heffner /s/   </w:t>
      </w:r>
    </w:p>
    <w:p w:rsidR="00C15634" w:rsidRDefault="004D74F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Bryan Allender</w:t>
      </w:r>
    </w:p>
    <w:p w:rsidR="00C15634" w:rsidRDefault="004D74F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Commissioner, Clay County, Indiana</w:t>
      </w:r>
    </w:p>
    <w:p w:rsidR="00C15634" w:rsidRDefault="00C1563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15634" w:rsidRDefault="00C1563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15634" w:rsidRDefault="00C1563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15634" w:rsidRDefault="001069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Paul Sinders /s/</w:t>
      </w:r>
    </w:p>
    <w:p w:rsidR="00C15634" w:rsidRDefault="00C15634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15634" w:rsidRDefault="004D74F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Paul Sinders</w:t>
      </w:r>
    </w:p>
    <w:p w:rsidR="00C15634" w:rsidRDefault="004D74F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Commissioner, Clay County, Indiana</w:t>
      </w:r>
    </w:p>
    <w:p w:rsidR="00C15634" w:rsidRDefault="004D74F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Marty Heffner</w:t>
      </w:r>
    </w:p>
    <w:p w:rsidR="00C15634" w:rsidRDefault="004D74F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Commissioner, Clay County, Indiana</w:t>
      </w:r>
    </w:p>
    <w:p w:rsidR="00C15634" w:rsidRDefault="00C1563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15634" w:rsidRDefault="00C1563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15634" w:rsidRDefault="00C1563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15634" w:rsidRDefault="001069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Patricia Foxx /s/</w:t>
      </w:r>
    </w:p>
    <w:p w:rsidR="00C15634" w:rsidRDefault="00C15634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15634" w:rsidRDefault="004D74F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Patricia Foxx</w:t>
      </w:r>
    </w:p>
    <w:p w:rsidR="00C15634" w:rsidRDefault="004D74F4">
      <w:pPr>
        <w:widowControl w:val="0"/>
        <w:spacing w:line="240" w:lineRule="auto"/>
        <w:ind w:right="6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Secretary of Board of Commissioners of the County of Clay</w:t>
      </w:r>
    </w:p>
    <w:sectPr w:rsidR="00C15634">
      <w:type w:val="continuous"/>
      <w:pgSz w:w="12240" w:h="15840"/>
      <w:pgMar w:top="1134" w:right="850" w:bottom="1134" w:left="1440" w:header="0" w:footer="0" w:gutter="0"/>
      <w:cols w:num="2" w:space="708" w:equalWidth="0">
        <w:col w:w="3579" w:space="1461"/>
        <w:col w:w="490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5634"/>
    <w:rsid w:val="00106939"/>
    <w:rsid w:val="004D74F4"/>
    <w:rsid w:val="00C1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61822"/>
  <w15:docId w15:val="{2258DD7E-85BF-4EF7-B8D8-1E47FD41A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Patricia Foxx</cp:lastModifiedBy>
  <cp:revision>3</cp:revision>
  <dcterms:created xsi:type="dcterms:W3CDTF">2025-05-20T12:34:00Z</dcterms:created>
  <dcterms:modified xsi:type="dcterms:W3CDTF">2025-05-20T12:38:00Z</dcterms:modified>
</cp:coreProperties>
</file>